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41EEB1" w14:textId="74D3ED1A" w:rsidR="00B36AED" w:rsidRPr="00B36AED" w:rsidRDefault="00B36AED" w:rsidP="00B36AED">
      <w:pPr>
        <w:tabs>
          <w:tab w:val="left" w:pos="1985"/>
        </w:tabs>
        <w:spacing w:after="0"/>
        <w:jc w:val="both"/>
        <w:rPr>
          <w:rFonts w:ascii="Arial" w:hAnsi="Arial" w:cs="Arial"/>
          <w:b/>
          <w:bCs/>
          <w:sz w:val="24"/>
        </w:rPr>
      </w:pPr>
      <w:r w:rsidRPr="00B36AED">
        <w:rPr>
          <w:rFonts w:ascii="Arial" w:hAnsi="Arial" w:cs="Arial"/>
          <w:b/>
          <w:bCs/>
          <w:sz w:val="24"/>
        </w:rPr>
        <w:t>3GPP TSG RAN WG1 Meeting #92</w:t>
      </w:r>
      <w:r w:rsidR="008A713B">
        <w:rPr>
          <w:rFonts w:ascii="Arial" w:hAnsi="Arial" w:cs="Arial"/>
          <w:b/>
          <w:bCs/>
          <w:sz w:val="24"/>
        </w:rPr>
        <w:t>bis</w:t>
      </w:r>
      <w:r w:rsidRPr="00B36AED">
        <w:rPr>
          <w:rFonts w:ascii="Arial" w:hAnsi="Arial" w:cs="Arial"/>
          <w:b/>
          <w:bCs/>
          <w:sz w:val="24"/>
        </w:rPr>
        <w:tab/>
      </w:r>
      <w:r w:rsidRPr="00B36AED">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B36AED">
        <w:rPr>
          <w:rFonts w:ascii="Arial" w:hAnsi="Arial" w:cs="Arial"/>
          <w:b/>
          <w:bCs/>
          <w:sz w:val="24"/>
        </w:rPr>
        <w:t>R1-18</w:t>
      </w:r>
      <w:r w:rsidR="00A97356">
        <w:rPr>
          <w:rFonts w:ascii="Arial" w:hAnsi="Arial" w:cs="Arial"/>
          <w:b/>
          <w:bCs/>
          <w:sz w:val="24"/>
        </w:rPr>
        <w:t>04710</w:t>
      </w:r>
      <w:bookmarkStart w:id="0" w:name="_GoBack"/>
      <w:bookmarkEnd w:id="0"/>
    </w:p>
    <w:p w14:paraId="6F6EC102" w14:textId="21E8596B" w:rsidR="00B36AED" w:rsidRPr="00B36AED" w:rsidRDefault="008A713B" w:rsidP="00B36AED">
      <w:pPr>
        <w:tabs>
          <w:tab w:val="left" w:pos="1985"/>
        </w:tabs>
        <w:spacing w:after="0"/>
        <w:jc w:val="both"/>
        <w:rPr>
          <w:rFonts w:ascii="Arial" w:hAnsi="Arial" w:cs="Arial"/>
          <w:b/>
          <w:bCs/>
          <w:sz w:val="24"/>
        </w:rPr>
      </w:pPr>
      <w:r w:rsidRPr="008A713B">
        <w:rPr>
          <w:rFonts w:ascii="Arial" w:hAnsi="Arial" w:cs="Arial"/>
          <w:b/>
          <w:bCs/>
          <w:sz w:val="24"/>
        </w:rPr>
        <w:t>Sanya, China, April 16th – 20th, 2018</w:t>
      </w:r>
      <w:r w:rsidR="00B36AED" w:rsidRPr="00B36AED">
        <w:rPr>
          <w:rFonts w:ascii="Arial" w:hAnsi="Arial" w:cs="Arial"/>
          <w:b/>
          <w:bCs/>
          <w:sz w:val="24"/>
        </w:rPr>
        <w:t xml:space="preserve"> </w:t>
      </w:r>
    </w:p>
    <w:p w14:paraId="673E8FE2" w14:textId="77777777" w:rsidR="00BE3E52" w:rsidRPr="00B36AED" w:rsidRDefault="00BE3E52" w:rsidP="00691D23">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336C7CEA"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6D58A9">
        <w:rPr>
          <w:rFonts w:ascii="Arial" w:eastAsia="Malgun Gothic" w:hAnsi="Arial" w:cs="Arial"/>
          <w:b/>
          <w:sz w:val="24"/>
          <w:lang w:val="en-US" w:eastAsia="ko-KR"/>
        </w:rPr>
        <w:t>O</w:t>
      </w:r>
      <w:r w:rsidR="003111DA">
        <w:rPr>
          <w:rFonts w:ascii="Arial" w:eastAsia="Malgun Gothic" w:hAnsi="Arial" w:cs="Arial"/>
          <w:b/>
          <w:sz w:val="24"/>
          <w:lang w:val="en-US" w:eastAsia="ko-KR"/>
        </w:rPr>
        <w:t xml:space="preserve">n </w:t>
      </w:r>
      <w:r w:rsidR="00D3527F">
        <w:rPr>
          <w:rFonts w:ascii="Arial" w:eastAsia="Malgun Gothic" w:hAnsi="Arial" w:cs="Arial"/>
          <w:b/>
          <w:sz w:val="24"/>
          <w:lang w:val="en-US" w:eastAsia="ko-KR"/>
        </w:rPr>
        <w:t xml:space="preserve">Codebook Based UL </w:t>
      </w:r>
      <w:r w:rsidR="00081534">
        <w:rPr>
          <w:rFonts w:ascii="Arial" w:eastAsia="Malgun Gothic" w:hAnsi="Arial" w:cs="Arial"/>
          <w:b/>
          <w:sz w:val="24"/>
          <w:lang w:val="en-US" w:eastAsia="ko-KR"/>
        </w:rPr>
        <w:t>Transmission</w:t>
      </w:r>
    </w:p>
    <w:p w14:paraId="442797E2" w14:textId="55A85A5D"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886FBB">
        <w:rPr>
          <w:rFonts w:ascii="Arial" w:hAnsi="Arial" w:cs="Arial"/>
          <w:b/>
          <w:sz w:val="24"/>
          <w:lang w:val="en-US"/>
        </w:rPr>
        <w:t>1.</w:t>
      </w:r>
      <w:r w:rsidR="00D3527F">
        <w:rPr>
          <w:rFonts w:ascii="Arial" w:hAnsi="Arial" w:cs="Arial"/>
          <w:b/>
          <w:sz w:val="24"/>
          <w:lang w:val="en-US"/>
        </w:rPr>
        <w:t>2.1.</w:t>
      </w:r>
      <w:r w:rsidR="008330AE">
        <w:rPr>
          <w:rFonts w:ascii="Arial" w:hAnsi="Arial" w:cs="Arial"/>
          <w:b/>
          <w:sz w:val="24"/>
          <w:lang w:val="en-US"/>
        </w:rPr>
        <w:t>2</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1482E4E2" w:rsidR="009A0886" w:rsidRDefault="006D58A9" w:rsidP="00026770">
      <w:pPr>
        <w:ind w:firstLine="284"/>
        <w:jc w:val="both"/>
        <w:rPr>
          <w:sz w:val="22"/>
          <w:szCs w:val="22"/>
          <w:lang w:eastAsia="zh-CN"/>
        </w:rPr>
      </w:pPr>
      <w:r>
        <w:rPr>
          <w:sz w:val="22"/>
          <w:szCs w:val="22"/>
          <w:lang w:eastAsia="zh-CN"/>
        </w:rPr>
        <w:t xml:space="preserve">In RAN1 </w:t>
      </w:r>
      <w:r w:rsidR="008A713B">
        <w:rPr>
          <w:sz w:val="22"/>
          <w:szCs w:val="22"/>
          <w:lang w:eastAsia="zh-CN"/>
        </w:rPr>
        <w:t xml:space="preserve">#92 </w:t>
      </w:r>
      <w:r w:rsidR="009A0886">
        <w:rPr>
          <w:sz w:val="22"/>
          <w:szCs w:val="22"/>
          <w:lang w:eastAsia="zh-CN"/>
        </w:rPr>
        <w:t xml:space="preserve">meeting, </w:t>
      </w:r>
      <w:r w:rsidR="00886FBB">
        <w:rPr>
          <w:sz w:val="22"/>
          <w:szCs w:val="22"/>
          <w:lang w:eastAsia="zh-CN"/>
        </w:rPr>
        <w:t>the following agreements have been achieved. [1]</w:t>
      </w:r>
    </w:p>
    <w:p w14:paraId="3B30FB3B" w14:textId="77777777" w:rsidR="008A713B" w:rsidRPr="008A713B" w:rsidRDefault="008A713B" w:rsidP="008A713B">
      <w:pPr>
        <w:jc w:val="both"/>
        <w:rPr>
          <w:b/>
          <w:i/>
          <w:sz w:val="22"/>
          <w:szCs w:val="22"/>
          <w:lang w:eastAsia="zh-CN"/>
        </w:rPr>
      </w:pPr>
      <w:r w:rsidRPr="008A713B">
        <w:rPr>
          <w:b/>
          <w:i/>
          <w:sz w:val="22"/>
          <w:szCs w:val="22"/>
          <w:highlight w:val="green"/>
          <w:lang w:eastAsia="zh-CN"/>
        </w:rPr>
        <w:t>Agreement</w:t>
      </w:r>
    </w:p>
    <w:p w14:paraId="6122EA50" w14:textId="77777777" w:rsidR="008A713B" w:rsidRPr="008A713B" w:rsidRDefault="008A713B" w:rsidP="008A713B">
      <w:pPr>
        <w:pStyle w:val="ListParagraph"/>
        <w:numPr>
          <w:ilvl w:val="0"/>
          <w:numId w:val="44"/>
        </w:numPr>
        <w:jc w:val="both"/>
        <w:rPr>
          <w:rFonts w:ascii="Times New Roman" w:eastAsia="Malgun Gothic" w:hAnsi="Times New Roman"/>
          <w:i/>
          <w:lang w:eastAsia="zh-CN"/>
        </w:rPr>
      </w:pPr>
      <w:r w:rsidRPr="008A713B">
        <w:rPr>
          <w:rFonts w:ascii="Times New Roman" w:eastAsia="Malgun Gothic" w:hAnsi="Times New Roman"/>
          <w:i/>
          <w:lang w:eastAsia="zh-CN"/>
        </w:rPr>
        <w:t>If ulTxConfig is not configured, the default transmission is 1 PUSCH port based</w:t>
      </w:r>
    </w:p>
    <w:p w14:paraId="1383DDC6" w14:textId="77777777" w:rsidR="008A713B" w:rsidRPr="008A713B" w:rsidRDefault="008A713B" w:rsidP="008A713B">
      <w:pPr>
        <w:pStyle w:val="ListParagraph"/>
        <w:numPr>
          <w:ilvl w:val="1"/>
          <w:numId w:val="44"/>
        </w:numPr>
        <w:jc w:val="both"/>
        <w:rPr>
          <w:rFonts w:ascii="Times New Roman" w:eastAsia="Malgun Gothic" w:hAnsi="Times New Roman"/>
          <w:i/>
          <w:lang w:eastAsia="zh-CN"/>
        </w:rPr>
      </w:pPr>
      <w:r w:rsidRPr="008A713B">
        <w:rPr>
          <w:rFonts w:ascii="Times New Roman" w:eastAsia="Malgun Gothic" w:hAnsi="Times New Roman"/>
          <w:i/>
          <w:lang w:eastAsia="zh-CN"/>
        </w:rPr>
        <w:t>The PUSCH is triggered by DCI format 0_0</w:t>
      </w:r>
    </w:p>
    <w:p w14:paraId="44DFBF2F" w14:textId="77777777" w:rsidR="008A713B" w:rsidRPr="008A713B" w:rsidRDefault="008A713B" w:rsidP="008A713B">
      <w:pPr>
        <w:pStyle w:val="ListParagraph"/>
        <w:numPr>
          <w:ilvl w:val="1"/>
          <w:numId w:val="44"/>
        </w:numPr>
        <w:jc w:val="both"/>
        <w:rPr>
          <w:i/>
          <w:lang w:eastAsia="zh-CN"/>
        </w:rPr>
      </w:pPr>
      <w:r w:rsidRPr="008A713B">
        <w:rPr>
          <w:rFonts w:ascii="Times New Roman" w:eastAsia="Malgun Gothic" w:hAnsi="Times New Roman"/>
          <w:i/>
          <w:lang w:eastAsia="zh-CN"/>
        </w:rPr>
        <w:t>Note: there is no TPMI, no SRI indication in format 0_0</w:t>
      </w:r>
    </w:p>
    <w:p w14:paraId="56B64823" w14:textId="77777777" w:rsidR="008A713B" w:rsidRPr="008A713B" w:rsidRDefault="008A713B" w:rsidP="008A713B">
      <w:pPr>
        <w:pStyle w:val="ListParagraph"/>
        <w:numPr>
          <w:ilvl w:val="1"/>
          <w:numId w:val="44"/>
        </w:numPr>
        <w:jc w:val="both"/>
        <w:rPr>
          <w:i/>
          <w:lang w:eastAsia="zh-CN"/>
        </w:rPr>
      </w:pPr>
      <w:r w:rsidRPr="008A713B">
        <w:rPr>
          <w:rFonts w:ascii="Times New Roman" w:eastAsia="Malgun Gothic" w:hAnsi="Times New Roman"/>
          <w:i/>
          <w:lang w:eastAsia="zh-CN"/>
        </w:rPr>
        <w:t>Note: this does not imply new uplink transmission scheme shall be defined</w:t>
      </w:r>
    </w:p>
    <w:p w14:paraId="29FA4D4B" w14:textId="77777777" w:rsidR="008A713B" w:rsidRPr="008A713B" w:rsidRDefault="008A713B" w:rsidP="008A713B">
      <w:pPr>
        <w:rPr>
          <w:i/>
          <w:sz w:val="22"/>
          <w:szCs w:val="22"/>
          <w:lang w:eastAsia="x-none"/>
        </w:rPr>
      </w:pPr>
    </w:p>
    <w:p w14:paraId="02740347" w14:textId="77777777" w:rsidR="008A713B" w:rsidRPr="008A713B" w:rsidRDefault="008A713B" w:rsidP="008A713B">
      <w:pPr>
        <w:jc w:val="both"/>
        <w:rPr>
          <w:b/>
          <w:i/>
          <w:sz w:val="22"/>
          <w:szCs w:val="22"/>
          <w:lang w:eastAsia="zh-CN"/>
        </w:rPr>
      </w:pPr>
      <w:r w:rsidRPr="008A713B">
        <w:rPr>
          <w:b/>
          <w:i/>
          <w:sz w:val="22"/>
          <w:szCs w:val="22"/>
          <w:highlight w:val="green"/>
          <w:lang w:eastAsia="zh-CN"/>
        </w:rPr>
        <w:t>Agreement</w:t>
      </w:r>
    </w:p>
    <w:p w14:paraId="37AE63C8" w14:textId="77777777" w:rsidR="008A713B" w:rsidRPr="008A713B" w:rsidRDefault="008A713B" w:rsidP="008A713B">
      <w:pPr>
        <w:pStyle w:val="ListParagraph"/>
        <w:numPr>
          <w:ilvl w:val="0"/>
          <w:numId w:val="44"/>
        </w:numPr>
        <w:jc w:val="both"/>
        <w:rPr>
          <w:rFonts w:ascii="Times New Roman" w:hAnsi="Times New Roman"/>
          <w:i/>
          <w:lang w:eastAsia="zh-CN"/>
        </w:rPr>
      </w:pPr>
      <w:r w:rsidRPr="008A713B">
        <w:rPr>
          <w:rFonts w:ascii="Times New Roman" w:eastAsia="Malgun Gothic" w:hAnsi="Times New Roman"/>
          <w:i/>
          <w:lang w:eastAsia="zh-CN"/>
        </w:rPr>
        <w:t>gNB should configure at least 1 SRS resource when ULTXconfig is codebook based UL transmission. No restriction on gNB’s configuration of SRS for UL scheduling by DCI format 0_0.</w:t>
      </w:r>
    </w:p>
    <w:p w14:paraId="3836B0D9" w14:textId="77777777" w:rsidR="008A713B" w:rsidRPr="008A713B" w:rsidRDefault="008A713B" w:rsidP="008A713B">
      <w:pPr>
        <w:pStyle w:val="ListParagraph"/>
        <w:numPr>
          <w:ilvl w:val="1"/>
          <w:numId w:val="44"/>
        </w:numPr>
        <w:jc w:val="both"/>
        <w:rPr>
          <w:rFonts w:ascii="Times New Roman" w:hAnsi="Times New Roman"/>
          <w:i/>
          <w:lang w:eastAsia="zh-CN"/>
        </w:rPr>
      </w:pPr>
      <w:r w:rsidRPr="008A713B">
        <w:rPr>
          <w:rFonts w:ascii="Times New Roman" w:hAnsi="Times New Roman"/>
          <w:i/>
          <w:lang w:eastAsia="zh-CN"/>
        </w:rPr>
        <w:t>If and when the SRS is triggered is up to gNB implementation</w:t>
      </w:r>
    </w:p>
    <w:p w14:paraId="252B405D" w14:textId="77777777" w:rsidR="008A713B" w:rsidRPr="008A713B" w:rsidRDefault="008A713B" w:rsidP="008A713B">
      <w:pPr>
        <w:rPr>
          <w:i/>
          <w:sz w:val="22"/>
          <w:szCs w:val="22"/>
          <w:lang w:eastAsia="x-none"/>
        </w:rPr>
      </w:pPr>
    </w:p>
    <w:p w14:paraId="0750E6DC" w14:textId="77777777" w:rsidR="008A713B" w:rsidRPr="008A713B" w:rsidRDefault="008A713B" w:rsidP="008A713B">
      <w:pPr>
        <w:jc w:val="both"/>
        <w:rPr>
          <w:b/>
          <w:i/>
          <w:sz w:val="22"/>
          <w:szCs w:val="22"/>
          <w:lang w:eastAsia="zh-CN"/>
        </w:rPr>
      </w:pPr>
      <w:r w:rsidRPr="008A713B">
        <w:rPr>
          <w:b/>
          <w:i/>
          <w:sz w:val="22"/>
          <w:szCs w:val="22"/>
          <w:highlight w:val="green"/>
          <w:lang w:eastAsia="zh-CN"/>
        </w:rPr>
        <w:t>Agreement:</w:t>
      </w:r>
    </w:p>
    <w:p w14:paraId="45B54CCE" w14:textId="77777777" w:rsidR="008A713B" w:rsidRPr="008A713B" w:rsidRDefault="008A713B" w:rsidP="008A713B">
      <w:pPr>
        <w:rPr>
          <w:rFonts w:eastAsia="Malgun Gothic"/>
          <w:i/>
          <w:sz w:val="22"/>
          <w:szCs w:val="22"/>
          <w:lang w:eastAsia="zh-CN"/>
        </w:rPr>
      </w:pPr>
      <w:r w:rsidRPr="008A713B">
        <w:rPr>
          <w:rFonts w:eastAsia="Malgun Gothic"/>
          <w:i/>
          <w:sz w:val="22"/>
          <w:szCs w:val="22"/>
          <w:lang w:eastAsia="zh-CN"/>
        </w:rPr>
        <w:t xml:space="preserve">For codebook based UL transmission, the SRI in slot n is associated with </w:t>
      </w:r>
      <w:r w:rsidRPr="008A713B">
        <w:rPr>
          <w:i/>
          <w:sz w:val="22"/>
          <w:szCs w:val="22"/>
          <w:lang w:eastAsia="x-none"/>
        </w:rPr>
        <w:t>the most recent transmission of the SRS resource identified by the SRI, where the SRS resource is prior to the PDCCH carrying the SRI</w:t>
      </w:r>
      <w:r w:rsidRPr="008A713B">
        <w:rPr>
          <w:rFonts w:eastAsia="Malgun Gothic"/>
          <w:i/>
          <w:sz w:val="22"/>
          <w:szCs w:val="22"/>
          <w:lang w:eastAsia="zh-CN"/>
        </w:rPr>
        <w:t xml:space="preserve"> before slot n.</w:t>
      </w:r>
    </w:p>
    <w:p w14:paraId="57504E3B" w14:textId="77777777" w:rsidR="008A713B" w:rsidRPr="008A713B" w:rsidRDefault="008A713B" w:rsidP="008A713B">
      <w:pPr>
        <w:rPr>
          <w:i/>
          <w:sz w:val="22"/>
          <w:szCs w:val="22"/>
          <w:lang w:eastAsia="x-none"/>
        </w:rPr>
      </w:pPr>
    </w:p>
    <w:p w14:paraId="3ED60DA4" w14:textId="77777777" w:rsidR="008A713B" w:rsidRPr="008A713B" w:rsidRDefault="008A713B" w:rsidP="008A713B">
      <w:pPr>
        <w:jc w:val="both"/>
        <w:rPr>
          <w:b/>
          <w:i/>
          <w:sz w:val="22"/>
          <w:szCs w:val="22"/>
          <w:lang w:eastAsia="zh-CN"/>
        </w:rPr>
      </w:pPr>
      <w:r w:rsidRPr="008A713B">
        <w:rPr>
          <w:b/>
          <w:i/>
          <w:sz w:val="22"/>
          <w:szCs w:val="22"/>
          <w:highlight w:val="green"/>
          <w:lang w:eastAsia="zh-CN"/>
        </w:rPr>
        <w:t xml:space="preserve">Agreement </w:t>
      </w:r>
    </w:p>
    <w:p w14:paraId="34D62F1C" w14:textId="77777777" w:rsidR="008A713B" w:rsidRPr="008A713B" w:rsidRDefault="008A713B" w:rsidP="008A713B">
      <w:pPr>
        <w:pStyle w:val="ListParagraph"/>
        <w:numPr>
          <w:ilvl w:val="0"/>
          <w:numId w:val="44"/>
        </w:numPr>
        <w:jc w:val="both"/>
        <w:rPr>
          <w:rFonts w:ascii="Times New Roman" w:eastAsia="Malgun Gothic" w:hAnsi="Times New Roman"/>
          <w:i/>
          <w:lang w:eastAsia="zh-CN"/>
        </w:rPr>
      </w:pPr>
      <w:r w:rsidRPr="008A713B">
        <w:rPr>
          <w:rFonts w:ascii="Times New Roman" w:eastAsia="Malgun Gothic" w:hAnsi="Times New Roman"/>
          <w:i/>
          <w:lang w:eastAsia="zh-CN"/>
        </w:rPr>
        <w:t>UE is not expected to be configured with ULCodebookSubset of ‘partialAndNonCoherent’ when two antenna ports are configured.</w:t>
      </w:r>
    </w:p>
    <w:p w14:paraId="2512B134" w14:textId="20FC7402" w:rsidR="008A713B" w:rsidRPr="008A713B" w:rsidRDefault="008A713B" w:rsidP="008A713B">
      <w:pPr>
        <w:rPr>
          <w:i/>
          <w:sz w:val="22"/>
          <w:szCs w:val="22"/>
        </w:rPr>
      </w:pPr>
    </w:p>
    <w:p w14:paraId="21E46B36" w14:textId="77777777" w:rsidR="008A713B" w:rsidRPr="008A713B" w:rsidRDefault="008A713B" w:rsidP="008A713B">
      <w:pPr>
        <w:rPr>
          <w:b/>
          <w:i/>
          <w:sz w:val="22"/>
          <w:szCs w:val="22"/>
          <w:lang w:eastAsia="x-none"/>
        </w:rPr>
      </w:pPr>
      <w:r w:rsidRPr="008A713B">
        <w:rPr>
          <w:b/>
          <w:i/>
          <w:sz w:val="22"/>
          <w:szCs w:val="22"/>
          <w:highlight w:val="green"/>
          <w:lang w:eastAsia="x-none"/>
        </w:rPr>
        <w:t>Agreement:</w:t>
      </w:r>
    </w:p>
    <w:p w14:paraId="191AFB8C" w14:textId="52F1CAC3" w:rsidR="008A713B" w:rsidRPr="008A713B" w:rsidRDefault="008A713B" w:rsidP="008A713B">
      <w:pPr>
        <w:ind w:firstLine="284"/>
        <w:jc w:val="both"/>
        <w:rPr>
          <w:i/>
          <w:sz w:val="22"/>
          <w:szCs w:val="22"/>
          <w:lang w:eastAsia="zh-CN"/>
        </w:rPr>
      </w:pPr>
      <w:r w:rsidRPr="008A713B">
        <w:rPr>
          <w:i/>
          <w:sz w:val="22"/>
          <w:szCs w:val="22"/>
        </w:rPr>
        <w:t>Clarify 38.212 to show that ‘precoding information and number of layers’ field size is 0 bits for DCI format 0_1 if UE is configured to transmit on only one antenna port with codebook based operation</w:t>
      </w:r>
    </w:p>
    <w:p w14:paraId="28D0451C" w14:textId="08EFE73B" w:rsidR="00A0767A" w:rsidRDefault="008A7CE5" w:rsidP="00026770">
      <w:pPr>
        <w:ind w:firstLine="284"/>
        <w:jc w:val="both"/>
        <w:rPr>
          <w:sz w:val="22"/>
          <w:szCs w:val="22"/>
          <w:lang w:eastAsia="zh-CN"/>
        </w:rPr>
      </w:pPr>
      <w:r>
        <w:rPr>
          <w:sz w:val="22"/>
          <w:szCs w:val="22"/>
          <w:lang w:eastAsia="zh-CN"/>
        </w:rPr>
        <w:t xml:space="preserve">In this contribution, we will provide some discussions on the </w:t>
      </w:r>
      <w:r w:rsidR="00690447">
        <w:rPr>
          <w:sz w:val="22"/>
          <w:szCs w:val="22"/>
          <w:lang w:eastAsia="zh-CN"/>
        </w:rPr>
        <w:t xml:space="preserve">remaining issues for </w:t>
      </w:r>
      <w:r>
        <w:rPr>
          <w:sz w:val="22"/>
          <w:szCs w:val="22"/>
          <w:lang w:eastAsia="zh-CN"/>
        </w:rPr>
        <w:t xml:space="preserve">UL codebook design </w:t>
      </w:r>
      <w:r w:rsidR="00690447">
        <w:rPr>
          <w:sz w:val="22"/>
          <w:szCs w:val="22"/>
          <w:lang w:eastAsia="zh-CN"/>
        </w:rPr>
        <w:t xml:space="preserve">including the </w:t>
      </w:r>
      <w:r w:rsidR="007C4770">
        <w:rPr>
          <w:sz w:val="22"/>
          <w:szCs w:val="22"/>
          <w:lang w:eastAsia="zh-CN"/>
        </w:rPr>
        <w:t xml:space="preserve">2 </w:t>
      </w:r>
      <w:r w:rsidR="006D58A9">
        <w:rPr>
          <w:sz w:val="22"/>
          <w:szCs w:val="22"/>
          <w:lang w:eastAsia="zh-CN"/>
        </w:rPr>
        <w:t>SRS resource</w:t>
      </w:r>
      <w:r w:rsidR="007C4770">
        <w:rPr>
          <w:sz w:val="22"/>
          <w:szCs w:val="22"/>
          <w:lang w:eastAsia="zh-CN"/>
        </w:rPr>
        <w:t>s</w:t>
      </w:r>
      <w:r w:rsidR="006D58A9">
        <w:rPr>
          <w:sz w:val="22"/>
          <w:szCs w:val="22"/>
          <w:lang w:eastAsia="zh-CN"/>
        </w:rPr>
        <w:t xml:space="preserve"> configuration</w:t>
      </w:r>
      <w:r w:rsidR="007C4770">
        <w:rPr>
          <w:sz w:val="22"/>
          <w:szCs w:val="22"/>
          <w:lang w:eastAsia="zh-CN"/>
        </w:rPr>
        <w:t xml:space="preserve"> and PUSCH beam indication when SRS is not transmitted</w:t>
      </w:r>
      <w:r>
        <w:rPr>
          <w:sz w:val="22"/>
          <w:szCs w:val="22"/>
          <w:lang w:eastAsia="zh-CN"/>
        </w:rPr>
        <w:t>.</w:t>
      </w:r>
    </w:p>
    <w:p w14:paraId="58F80269" w14:textId="77777777" w:rsidR="00332158" w:rsidRPr="00332158" w:rsidRDefault="00E30608" w:rsidP="00332158">
      <w:pPr>
        <w:pStyle w:val="Heading1"/>
        <w:numPr>
          <w:ilvl w:val="0"/>
          <w:numId w:val="5"/>
        </w:numPr>
        <w:pBdr>
          <w:top w:val="single" w:sz="12" w:space="4" w:color="auto"/>
        </w:pBdr>
        <w:rPr>
          <w:rFonts w:cs="Arial"/>
          <w:lang w:val="en-US"/>
        </w:rPr>
      </w:pPr>
      <w:r>
        <w:rPr>
          <w:rFonts w:cs="Arial"/>
          <w:lang w:val="en-US"/>
        </w:rPr>
        <w:t>Discussion</w:t>
      </w:r>
    </w:p>
    <w:p w14:paraId="66DAAD65" w14:textId="5D0D3E2C" w:rsidR="00510EC2" w:rsidRDefault="00DA6759" w:rsidP="00510EC2">
      <w:pPr>
        <w:ind w:firstLine="284"/>
        <w:jc w:val="both"/>
        <w:rPr>
          <w:sz w:val="22"/>
          <w:szCs w:val="22"/>
          <w:lang w:val="en-US" w:eastAsia="zh-CN"/>
        </w:rPr>
      </w:pPr>
      <w:r>
        <w:rPr>
          <w:sz w:val="22"/>
          <w:szCs w:val="22"/>
          <w:lang w:val="en-US" w:eastAsia="zh-CN"/>
        </w:rPr>
        <w:t xml:space="preserve">It has been agreed that for uplink codebook based transmission, a UE can be configured with 1 SRS resource set, which includes up to 2 SRS resources. </w:t>
      </w:r>
      <w:r w:rsidR="00886FBB">
        <w:rPr>
          <w:sz w:val="22"/>
          <w:szCs w:val="22"/>
          <w:lang w:val="en-US" w:eastAsia="zh-CN"/>
        </w:rPr>
        <w:t xml:space="preserve">It has also been agreed that the </w:t>
      </w:r>
      <w:r w:rsidR="00481315">
        <w:rPr>
          <w:sz w:val="22"/>
          <w:szCs w:val="22"/>
          <w:lang w:val="en-US" w:eastAsia="zh-CN"/>
        </w:rPr>
        <w:t xml:space="preserve">number of antenna ports in two SRS resources are </w:t>
      </w:r>
      <w:r w:rsidR="00886FBB">
        <w:rPr>
          <w:sz w:val="22"/>
          <w:szCs w:val="22"/>
          <w:lang w:val="en-US" w:eastAsia="zh-CN"/>
        </w:rPr>
        <w:t>the same</w:t>
      </w:r>
      <w:r w:rsidR="00161087">
        <w:rPr>
          <w:sz w:val="22"/>
          <w:szCs w:val="22"/>
          <w:lang w:val="en-US" w:eastAsia="zh-CN"/>
        </w:rPr>
        <w:t xml:space="preserve">, then the two SRS resources can be used for panel selection. So the UE antenna port in each SRS </w:t>
      </w:r>
      <w:r w:rsidR="00161087">
        <w:rPr>
          <w:sz w:val="22"/>
          <w:szCs w:val="22"/>
          <w:lang w:val="en-US" w:eastAsia="zh-CN"/>
        </w:rPr>
        <w:lastRenderedPageBreak/>
        <w:t>resources should be different. So some guard period between the SRS resources should be necessary. The guard period used for SRS resources for antenna switching can be reused for the SRS resources for codebook based transmission.</w:t>
      </w:r>
    </w:p>
    <w:p w14:paraId="56BC322B" w14:textId="45A6E9E4" w:rsidR="003D73E2" w:rsidRDefault="00200F6F" w:rsidP="00510EC2">
      <w:pPr>
        <w:ind w:firstLine="284"/>
        <w:jc w:val="both"/>
        <w:rPr>
          <w:sz w:val="22"/>
          <w:szCs w:val="22"/>
          <w:lang w:val="en-US" w:eastAsia="zh-CN"/>
        </w:rPr>
      </w:pPr>
      <w:r>
        <w:rPr>
          <w:sz w:val="22"/>
          <w:szCs w:val="22"/>
          <w:lang w:val="en-US" w:eastAsia="zh-CN"/>
        </w:rPr>
        <w:t xml:space="preserve">Further, it has been </w:t>
      </w:r>
      <w:r w:rsidR="007C4770">
        <w:rPr>
          <w:sz w:val="22"/>
          <w:szCs w:val="22"/>
          <w:lang w:val="en-US" w:eastAsia="zh-CN"/>
        </w:rPr>
        <w:t>agreed that at least 1 SRS resource should be configured for uplink codebook based transmission. Then the PUSCH beam indication can be done through the beam indication of the configured SRS resource as shown in Figure 1. It is also agreed that it is up to gNB whether it would like to trigger the SRS transmission. However for SP-SRS, its beam indication is done by MAC CE which is used to activate its transmission. So if a UE is configured with SP-SRS, how to indicate PUSCH beam if SP-SRS is not activated could be one issue. One simple way is that for SP-SRS, if it is not activated, the PUSCH beam should be the same as one PUCCH resource beam.</w:t>
      </w:r>
      <w:r w:rsidR="00A04E77">
        <w:rPr>
          <w:sz w:val="22"/>
          <w:szCs w:val="22"/>
          <w:lang w:val="en-US" w:eastAsia="zh-CN"/>
        </w:rPr>
        <w:t xml:space="preserve"> Another possible way is to restrict gNB to active the SP-SRS if only SP-SRS is configured.</w:t>
      </w:r>
    </w:p>
    <w:p w14:paraId="619907B6" w14:textId="1DA0294E" w:rsidR="00200F6F" w:rsidRDefault="007C4770" w:rsidP="003D73E2">
      <w:pPr>
        <w:ind w:firstLine="284"/>
        <w:jc w:val="center"/>
        <w:rPr>
          <w:sz w:val="22"/>
          <w:szCs w:val="22"/>
          <w:lang w:val="en-US" w:eastAsia="zh-CN"/>
        </w:rPr>
      </w:pPr>
      <w:r>
        <w:object w:dxaOrig="4848" w:dyaOrig="6156" w14:anchorId="0F4322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4pt;height:307.8pt" o:ole="">
            <v:imagedata r:id="rId11" o:title=""/>
          </v:shape>
          <o:OLEObject Type="Embed" ProgID="Visio.Drawing.15" ShapeID="_x0000_i1025" DrawAspect="Content" ObjectID="_1584533170" r:id="rId12"/>
        </w:object>
      </w:r>
    </w:p>
    <w:p w14:paraId="46C9B778" w14:textId="4B3BD34F" w:rsidR="00200F6F" w:rsidRPr="003D73E2" w:rsidRDefault="00200F6F" w:rsidP="003D73E2">
      <w:pPr>
        <w:ind w:firstLine="284"/>
        <w:jc w:val="center"/>
        <w:rPr>
          <w:b/>
          <w:sz w:val="22"/>
          <w:szCs w:val="22"/>
          <w:lang w:val="en-US" w:eastAsia="zh-CN"/>
        </w:rPr>
      </w:pPr>
      <w:r w:rsidRPr="003D73E2">
        <w:rPr>
          <w:b/>
          <w:sz w:val="22"/>
          <w:szCs w:val="22"/>
          <w:lang w:val="en-US" w:eastAsia="zh-CN"/>
        </w:rPr>
        <w:t>Figure 1: one procedure for codebook based uplink transmission</w:t>
      </w:r>
    </w:p>
    <w:p w14:paraId="4A9F71C9" w14:textId="37B94820" w:rsidR="00D52D27" w:rsidRPr="00C373E4" w:rsidRDefault="00C373E4" w:rsidP="00AC7949">
      <w:pPr>
        <w:ind w:firstLine="284"/>
        <w:jc w:val="both"/>
        <w:rPr>
          <w:b/>
          <w:i/>
          <w:sz w:val="22"/>
          <w:szCs w:val="22"/>
          <w:lang w:val="en-US" w:eastAsia="zh-CN"/>
        </w:rPr>
      </w:pPr>
      <w:r w:rsidRPr="00C373E4">
        <w:rPr>
          <w:b/>
          <w:i/>
          <w:sz w:val="22"/>
          <w:szCs w:val="22"/>
          <w:lang w:val="en-US" w:eastAsia="zh-CN"/>
        </w:rPr>
        <w:t xml:space="preserve">Proposal 1: </w:t>
      </w:r>
      <w:r w:rsidR="00161087" w:rsidRPr="00C373E4">
        <w:rPr>
          <w:b/>
          <w:i/>
          <w:sz w:val="22"/>
          <w:szCs w:val="22"/>
          <w:lang w:val="en-US" w:eastAsia="zh-CN"/>
        </w:rPr>
        <w:t xml:space="preserve">The </w:t>
      </w:r>
      <w:r w:rsidR="00161087">
        <w:rPr>
          <w:b/>
          <w:i/>
          <w:sz w:val="22"/>
          <w:szCs w:val="22"/>
          <w:lang w:val="en-US" w:eastAsia="zh-CN"/>
        </w:rPr>
        <w:t xml:space="preserve">UE </w:t>
      </w:r>
      <w:r w:rsidR="00161087" w:rsidRPr="00C373E4">
        <w:rPr>
          <w:b/>
          <w:i/>
          <w:sz w:val="22"/>
          <w:szCs w:val="22"/>
          <w:lang w:val="en-US" w:eastAsia="zh-CN"/>
        </w:rPr>
        <w:t>antenna port index in different SRS resources in a resource set used for codebook based transmission should be different.</w:t>
      </w:r>
    </w:p>
    <w:p w14:paraId="607F58EA" w14:textId="4553C699" w:rsidR="00547F32" w:rsidRDefault="00122E97" w:rsidP="00AC7949">
      <w:pPr>
        <w:ind w:firstLine="284"/>
        <w:jc w:val="both"/>
        <w:rPr>
          <w:b/>
          <w:i/>
          <w:sz w:val="22"/>
          <w:szCs w:val="22"/>
          <w:lang w:val="en-US" w:eastAsia="zh-CN"/>
        </w:rPr>
      </w:pPr>
      <w:r>
        <w:rPr>
          <w:b/>
          <w:i/>
          <w:sz w:val="22"/>
          <w:szCs w:val="22"/>
          <w:lang w:val="en-US" w:eastAsia="zh-CN"/>
        </w:rPr>
        <w:t>Proposal 2</w:t>
      </w:r>
      <w:r w:rsidR="00547F32">
        <w:rPr>
          <w:b/>
          <w:i/>
          <w:sz w:val="22"/>
          <w:szCs w:val="22"/>
          <w:lang w:val="en-US" w:eastAsia="zh-CN"/>
        </w:rPr>
        <w:t xml:space="preserve">: </w:t>
      </w:r>
      <w:r w:rsidR="007C4770">
        <w:rPr>
          <w:b/>
          <w:i/>
          <w:sz w:val="22"/>
          <w:szCs w:val="22"/>
          <w:lang w:val="en-US" w:eastAsia="zh-CN"/>
        </w:rPr>
        <w:t xml:space="preserve">If a UE is configured with </w:t>
      </w:r>
      <w:r w:rsidR="00A04E77">
        <w:rPr>
          <w:b/>
          <w:i/>
          <w:sz w:val="22"/>
          <w:szCs w:val="22"/>
          <w:lang w:val="en-US" w:eastAsia="zh-CN"/>
        </w:rPr>
        <w:t xml:space="preserve">only </w:t>
      </w:r>
      <w:r w:rsidR="007C4770">
        <w:rPr>
          <w:b/>
          <w:i/>
          <w:sz w:val="22"/>
          <w:szCs w:val="22"/>
          <w:lang w:val="en-US" w:eastAsia="zh-CN"/>
        </w:rPr>
        <w:t>SP-SRS for codebook based transmission</w:t>
      </w:r>
      <w:r w:rsidR="00A04E77">
        <w:rPr>
          <w:b/>
          <w:i/>
          <w:sz w:val="22"/>
          <w:szCs w:val="22"/>
          <w:lang w:val="en-US" w:eastAsia="zh-CN"/>
        </w:rPr>
        <w:t>,</w:t>
      </w:r>
      <w:r w:rsidR="007C4770">
        <w:rPr>
          <w:b/>
          <w:i/>
          <w:sz w:val="22"/>
          <w:szCs w:val="22"/>
          <w:lang w:val="en-US" w:eastAsia="zh-CN"/>
        </w:rPr>
        <w:t xml:space="preserve"> </w:t>
      </w:r>
      <w:r w:rsidR="00A04E77">
        <w:rPr>
          <w:b/>
          <w:i/>
          <w:sz w:val="22"/>
          <w:szCs w:val="22"/>
          <w:lang w:val="en-US" w:eastAsia="zh-CN"/>
        </w:rPr>
        <w:t>it should be activated so that the spatial information of both PUSCH and SRS could be indicated by activation MAC CE</w:t>
      </w:r>
      <w:r w:rsidR="007C4770">
        <w:rPr>
          <w:b/>
          <w:i/>
          <w:sz w:val="22"/>
          <w:szCs w:val="22"/>
          <w:lang w:val="en-US" w:eastAsia="zh-CN"/>
        </w:rPr>
        <w:t>.</w:t>
      </w:r>
    </w:p>
    <w:p w14:paraId="2642D941" w14:textId="77777777"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6D954B8E" w14:textId="62534A90"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008B0B3E">
        <w:rPr>
          <w:sz w:val="22"/>
          <w:szCs w:val="22"/>
          <w:lang w:eastAsia="zh-CN"/>
        </w:rPr>
        <w:t xml:space="preserve"> our views on </w:t>
      </w:r>
      <w:r w:rsidR="00893723">
        <w:rPr>
          <w:sz w:val="22"/>
          <w:szCs w:val="22"/>
          <w:lang w:eastAsia="zh-CN"/>
        </w:rPr>
        <w:t xml:space="preserve">codebook based </w:t>
      </w:r>
      <w:r w:rsidR="0023729A">
        <w:rPr>
          <w:sz w:val="22"/>
          <w:szCs w:val="22"/>
          <w:lang w:eastAsia="zh-CN"/>
        </w:rPr>
        <w:t xml:space="preserve">UL </w:t>
      </w:r>
      <w:r w:rsidR="00A1341C">
        <w:rPr>
          <w:sz w:val="22"/>
          <w:szCs w:val="22"/>
          <w:lang w:eastAsia="zh-CN"/>
        </w:rPr>
        <w:t>transmission</w:t>
      </w:r>
      <w:r w:rsidR="009136E4">
        <w:rPr>
          <w:sz w:val="22"/>
          <w:szCs w:val="22"/>
          <w:lang w:eastAsia="zh-CN"/>
        </w:rPr>
        <w:t xml:space="preserve"> for NR</w:t>
      </w:r>
      <w:r>
        <w:rPr>
          <w:sz w:val="22"/>
          <w:szCs w:val="22"/>
          <w:lang w:eastAsia="zh-CN"/>
        </w:rPr>
        <w:t xml:space="preserve">. </w:t>
      </w:r>
      <w:r w:rsidR="00BF1A29">
        <w:rPr>
          <w:sz w:val="22"/>
          <w:szCs w:val="22"/>
          <w:lang w:eastAsia="zh-CN"/>
        </w:rPr>
        <w:t>From the discussion, we have achieved the following proposals.</w:t>
      </w:r>
    </w:p>
    <w:p w14:paraId="4E93F38A" w14:textId="77777777" w:rsidR="007C4770" w:rsidRPr="00C373E4" w:rsidRDefault="007C4770" w:rsidP="007C4770">
      <w:pPr>
        <w:ind w:firstLine="284"/>
        <w:jc w:val="both"/>
        <w:rPr>
          <w:b/>
          <w:i/>
          <w:sz w:val="22"/>
          <w:szCs w:val="22"/>
          <w:lang w:val="en-US" w:eastAsia="zh-CN"/>
        </w:rPr>
      </w:pPr>
      <w:r w:rsidRPr="00C373E4">
        <w:rPr>
          <w:b/>
          <w:i/>
          <w:sz w:val="22"/>
          <w:szCs w:val="22"/>
          <w:lang w:val="en-US" w:eastAsia="zh-CN"/>
        </w:rPr>
        <w:t xml:space="preserve">Proposal 1: The </w:t>
      </w:r>
      <w:r>
        <w:rPr>
          <w:b/>
          <w:i/>
          <w:sz w:val="22"/>
          <w:szCs w:val="22"/>
          <w:lang w:val="en-US" w:eastAsia="zh-CN"/>
        </w:rPr>
        <w:t xml:space="preserve">UE </w:t>
      </w:r>
      <w:r w:rsidRPr="00C373E4">
        <w:rPr>
          <w:b/>
          <w:i/>
          <w:sz w:val="22"/>
          <w:szCs w:val="22"/>
          <w:lang w:val="en-US" w:eastAsia="zh-CN"/>
        </w:rPr>
        <w:t>antenna port index in different SRS resources in a resource set used for codebook based transmission should be different.</w:t>
      </w:r>
    </w:p>
    <w:p w14:paraId="4B2A246B" w14:textId="77777777" w:rsidR="00A04E77" w:rsidRDefault="00A04E77" w:rsidP="00A04E77">
      <w:pPr>
        <w:ind w:firstLine="284"/>
        <w:jc w:val="both"/>
        <w:rPr>
          <w:b/>
          <w:i/>
          <w:sz w:val="22"/>
          <w:szCs w:val="22"/>
          <w:lang w:val="en-US" w:eastAsia="zh-CN"/>
        </w:rPr>
      </w:pPr>
      <w:r>
        <w:rPr>
          <w:b/>
          <w:i/>
          <w:sz w:val="22"/>
          <w:szCs w:val="22"/>
          <w:lang w:val="en-US" w:eastAsia="zh-CN"/>
        </w:rPr>
        <w:lastRenderedPageBreak/>
        <w:t>Proposal 2: If a UE is configured with only SP-SRS for codebook based transmission, it should be activated so that the spatial information of both PUSCH and SRS could be indicated by activation MAC CE.</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21FA3173" w14:textId="0E12F877" w:rsidR="009B0D80" w:rsidRDefault="00D3527F" w:rsidP="00385141">
      <w:pPr>
        <w:numPr>
          <w:ilvl w:val="0"/>
          <w:numId w:val="2"/>
        </w:numPr>
        <w:rPr>
          <w:sz w:val="22"/>
          <w:szCs w:val="22"/>
          <w:lang w:val="en-US" w:eastAsia="zh-CN"/>
        </w:rPr>
      </w:pPr>
      <w:r>
        <w:rPr>
          <w:sz w:val="22"/>
          <w:szCs w:val="22"/>
          <w:lang w:val="en-US" w:eastAsia="zh-CN"/>
        </w:rPr>
        <w:t xml:space="preserve">Chairman Notes RAN1 </w:t>
      </w:r>
      <w:r w:rsidR="008A713B">
        <w:rPr>
          <w:sz w:val="22"/>
          <w:szCs w:val="22"/>
          <w:lang w:val="en-US" w:eastAsia="zh-CN"/>
        </w:rPr>
        <w:t>#92</w:t>
      </w:r>
    </w:p>
    <w:sectPr w:rsidR="009B0D80" w:rsidSect="00733B1F">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215E" w14:textId="77777777" w:rsidR="00CF5D11" w:rsidRDefault="00CF5D11">
      <w:r>
        <w:separator/>
      </w:r>
    </w:p>
  </w:endnote>
  <w:endnote w:type="continuationSeparator" w:id="0">
    <w:p w14:paraId="071F1724" w14:textId="77777777" w:rsidR="00CF5D11" w:rsidRDefault="00CF5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CF5D11" w:rsidRDefault="00CF5D1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CF5D11" w:rsidRDefault="00CF5D1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77777777" w:rsidR="00CF5D11" w:rsidRDefault="00CF5D1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9735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97356">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E8BE0" w14:textId="77777777" w:rsidR="00CF5D11" w:rsidRDefault="00CF5D11">
      <w:r>
        <w:separator/>
      </w:r>
    </w:p>
  </w:footnote>
  <w:footnote w:type="continuationSeparator" w:id="0">
    <w:p w14:paraId="439D2973" w14:textId="77777777" w:rsidR="00CF5D11" w:rsidRDefault="00CF5D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CF5D11" w:rsidRDefault="00CF5D1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78244D"/>
    <w:multiLevelType w:val="hybridMultilevel"/>
    <w:tmpl w:val="8A0EBF80"/>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9"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4F07D86"/>
    <w:multiLevelType w:val="hybridMultilevel"/>
    <w:tmpl w:val="A7F010E2"/>
    <w:lvl w:ilvl="0" w:tplc="0430E618">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67E69C6"/>
    <w:multiLevelType w:val="hybridMultilevel"/>
    <w:tmpl w:val="B972B926"/>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2"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23" w15:restartNumberingAfterBreak="0">
    <w:nsid w:val="3BC0740C"/>
    <w:multiLevelType w:val="hybridMultilevel"/>
    <w:tmpl w:val="A0403AE4"/>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5" w15:restartNumberingAfterBreak="0">
    <w:nsid w:val="434450E3"/>
    <w:multiLevelType w:val="hybridMultilevel"/>
    <w:tmpl w:val="8174BA1C"/>
    <w:lvl w:ilvl="0" w:tplc="0430E61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7"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BE26AA4"/>
    <w:multiLevelType w:val="hybridMultilevel"/>
    <w:tmpl w:val="B754B5DE"/>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2846B6D"/>
    <w:multiLevelType w:val="hybridMultilevel"/>
    <w:tmpl w:val="F9BEAE0E"/>
    <w:lvl w:ilvl="0" w:tplc="11F40666">
      <w:start w:val="1"/>
      <w:numFmt w:val="bullet"/>
      <w:lvlText w:val="•"/>
      <w:lvlJc w:val="left"/>
      <w:pPr>
        <w:ind w:left="756" w:hanging="420"/>
      </w:pPr>
      <w:rPr>
        <w:rFonts w:ascii="Arial" w:hAnsi="Arial" w:hint="default"/>
      </w:rPr>
    </w:lvl>
    <w:lvl w:ilvl="1" w:tplc="04090003" w:tentative="1">
      <w:start w:val="1"/>
      <w:numFmt w:val="bullet"/>
      <w:lvlText w:val=""/>
      <w:lvlJc w:val="left"/>
      <w:pPr>
        <w:ind w:left="1176" w:hanging="420"/>
      </w:pPr>
      <w:rPr>
        <w:rFonts w:ascii="Wingdings" w:hAnsi="Wingdings" w:hint="default"/>
      </w:rPr>
    </w:lvl>
    <w:lvl w:ilvl="2" w:tplc="04090005" w:tentative="1">
      <w:start w:val="1"/>
      <w:numFmt w:val="bullet"/>
      <w:lvlText w:val=""/>
      <w:lvlJc w:val="left"/>
      <w:pPr>
        <w:ind w:left="1596" w:hanging="420"/>
      </w:pPr>
      <w:rPr>
        <w:rFonts w:ascii="Wingdings" w:hAnsi="Wingdings" w:hint="default"/>
      </w:rPr>
    </w:lvl>
    <w:lvl w:ilvl="3" w:tplc="04090001" w:tentative="1">
      <w:start w:val="1"/>
      <w:numFmt w:val="bullet"/>
      <w:lvlText w:val=""/>
      <w:lvlJc w:val="left"/>
      <w:pPr>
        <w:ind w:left="2016" w:hanging="420"/>
      </w:pPr>
      <w:rPr>
        <w:rFonts w:ascii="Wingdings" w:hAnsi="Wingdings" w:hint="default"/>
      </w:rPr>
    </w:lvl>
    <w:lvl w:ilvl="4" w:tplc="04090003" w:tentative="1">
      <w:start w:val="1"/>
      <w:numFmt w:val="bullet"/>
      <w:lvlText w:val=""/>
      <w:lvlJc w:val="left"/>
      <w:pPr>
        <w:ind w:left="2436" w:hanging="420"/>
      </w:pPr>
      <w:rPr>
        <w:rFonts w:ascii="Wingdings" w:hAnsi="Wingdings" w:hint="default"/>
      </w:rPr>
    </w:lvl>
    <w:lvl w:ilvl="5" w:tplc="04090005" w:tentative="1">
      <w:start w:val="1"/>
      <w:numFmt w:val="bullet"/>
      <w:lvlText w:val=""/>
      <w:lvlJc w:val="left"/>
      <w:pPr>
        <w:ind w:left="2856" w:hanging="420"/>
      </w:pPr>
      <w:rPr>
        <w:rFonts w:ascii="Wingdings" w:hAnsi="Wingdings" w:hint="default"/>
      </w:rPr>
    </w:lvl>
    <w:lvl w:ilvl="6" w:tplc="04090001" w:tentative="1">
      <w:start w:val="1"/>
      <w:numFmt w:val="bullet"/>
      <w:lvlText w:val=""/>
      <w:lvlJc w:val="left"/>
      <w:pPr>
        <w:ind w:left="3276" w:hanging="420"/>
      </w:pPr>
      <w:rPr>
        <w:rFonts w:ascii="Wingdings" w:hAnsi="Wingdings" w:hint="default"/>
      </w:rPr>
    </w:lvl>
    <w:lvl w:ilvl="7" w:tplc="04090003" w:tentative="1">
      <w:start w:val="1"/>
      <w:numFmt w:val="bullet"/>
      <w:lvlText w:val=""/>
      <w:lvlJc w:val="left"/>
      <w:pPr>
        <w:ind w:left="3696" w:hanging="420"/>
      </w:pPr>
      <w:rPr>
        <w:rFonts w:ascii="Wingdings" w:hAnsi="Wingdings" w:hint="default"/>
      </w:rPr>
    </w:lvl>
    <w:lvl w:ilvl="8" w:tplc="04090005" w:tentative="1">
      <w:start w:val="1"/>
      <w:numFmt w:val="bullet"/>
      <w:lvlText w:val=""/>
      <w:lvlJc w:val="left"/>
      <w:pPr>
        <w:ind w:left="4116"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287149F"/>
    <w:multiLevelType w:val="hybridMultilevel"/>
    <w:tmpl w:val="909E88E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44"/>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39"/>
  </w:num>
  <w:num w:numId="7">
    <w:abstractNumId w:val="36"/>
  </w:num>
  <w:num w:numId="8">
    <w:abstractNumId w:val="21"/>
  </w:num>
  <w:num w:numId="9">
    <w:abstractNumId w:val="10"/>
  </w:num>
  <w:num w:numId="10">
    <w:abstractNumId w:val="8"/>
  </w:num>
  <w:num w:numId="11">
    <w:abstractNumId w:val="27"/>
  </w:num>
  <w:num w:numId="12">
    <w:abstractNumId w:val="14"/>
  </w:num>
  <w:num w:numId="13">
    <w:abstractNumId w:val="22"/>
  </w:num>
  <w:num w:numId="14">
    <w:abstractNumId w:val="26"/>
  </w:num>
  <w:num w:numId="15">
    <w:abstractNumId w:val="28"/>
  </w:num>
  <w:num w:numId="16">
    <w:abstractNumId w:val="40"/>
  </w:num>
  <w:num w:numId="17">
    <w:abstractNumId w:val="38"/>
  </w:num>
  <w:num w:numId="18">
    <w:abstractNumId w:val="7"/>
  </w:num>
  <w:num w:numId="19">
    <w:abstractNumId w:val="20"/>
  </w:num>
  <w:num w:numId="20">
    <w:abstractNumId w:val="42"/>
  </w:num>
  <w:num w:numId="21">
    <w:abstractNumId w:val="1"/>
  </w:num>
  <w:num w:numId="22">
    <w:abstractNumId w:val="2"/>
  </w:num>
  <w:num w:numId="23">
    <w:abstractNumId w:val="12"/>
  </w:num>
  <w:num w:numId="24">
    <w:abstractNumId w:val="11"/>
  </w:num>
  <w:num w:numId="25">
    <w:abstractNumId w:val="34"/>
  </w:num>
  <w:num w:numId="26">
    <w:abstractNumId w:val="37"/>
  </w:num>
  <w:num w:numId="27">
    <w:abstractNumId w:val="5"/>
  </w:num>
  <w:num w:numId="28">
    <w:abstractNumId w:val="6"/>
  </w:num>
  <w:num w:numId="29">
    <w:abstractNumId w:val="30"/>
  </w:num>
  <w:num w:numId="30">
    <w:abstractNumId w:val="18"/>
  </w:num>
  <w:num w:numId="31">
    <w:abstractNumId w:val="25"/>
  </w:num>
  <w:num w:numId="32">
    <w:abstractNumId w:val="13"/>
  </w:num>
  <w:num w:numId="33">
    <w:abstractNumId w:val="43"/>
  </w:num>
  <w:num w:numId="34">
    <w:abstractNumId w:val="33"/>
  </w:num>
  <w:num w:numId="35">
    <w:abstractNumId w:val="3"/>
  </w:num>
  <w:num w:numId="36">
    <w:abstractNumId w:val="41"/>
  </w:num>
  <w:num w:numId="37">
    <w:abstractNumId w:val="9"/>
  </w:num>
  <w:num w:numId="38">
    <w:abstractNumId w:val="35"/>
  </w:num>
  <w:num w:numId="39">
    <w:abstractNumId w:val="32"/>
  </w:num>
  <w:num w:numId="40">
    <w:abstractNumId w:val="29"/>
  </w:num>
  <w:num w:numId="41">
    <w:abstractNumId w:val="23"/>
  </w:num>
  <w:num w:numId="42">
    <w:abstractNumId w:val="31"/>
  </w:num>
  <w:num w:numId="43">
    <w:abstractNumId w:val="4"/>
  </w:num>
  <w:num w:numId="44">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D13"/>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C09"/>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97"/>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087"/>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76A"/>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0F6F"/>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3E2"/>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16FF"/>
    <w:rsid w:val="004425C2"/>
    <w:rsid w:val="00442824"/>
    <w:rsid w:val="00442FFB"/>
    <w:rsid w:val="004430FD"/>
    <w:rsid w:val="00443CDE"/>
    <w:rsid w:val="00443EB0"/>
    <w:rsid w:val="00443F64"/>
    <w:rsid w:val="004442A7"/>
    <w:rsid w:val="00444901"/>
    <w:rsid w:val="00444934"/>
    <w:rsid w:val="00444B2A"/>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000"/>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47F32"/>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AEE"/>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6FCB"/>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770"/>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BB"/>
    <w:rsid w:val="00887771"/>
    <w:rsid w:val="00887A19"/>
    <w:rsid w:val="00887A92"/>
    <w:rsid w:val="00887DAB"/>
    <w:rsid w:val="0089035C"/>
    <w:rsid w:val="008907B2"/>
    <w:rsid w:val="00890B03"/>
    <w:rsid w:val="00890B2C"/>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13B"/>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E77"/>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27F7C"/>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0FAB"/>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356"/>
    <w:rsid w:val="00A97666"/>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6AED"/>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6D7D"/>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0F5"/>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992"/>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2F3"/>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5D11"/>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E74"/>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7D6"/>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57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35"/>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3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3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3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3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39"/>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886FBB"/>
    <w:pPr>
      <w:numPr>
        <w:ilvl w:val="2"/>
        <w:numId w:val="43"/>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sid w:val="00886FBB"/>
    <w:rPr>
      <w:rFonts w:eastAsia="MS Mincho"/>
      <w:lang w:val="en-GB" w:eastAsia="en-US" w:bidi="ar-SA"/>
    </w:rPr>
  </w:style>
  <w:style w:type="character" w:customStyle="1" w:styleId="ListParagraphChar">
    <w:name w:val="List Paragraph Char"/>
    <w:aliases w:val="- Bullets Char,목록 단락 Char,リスト段落 Char,列出段落 Char,?? ?? Char,????? Char,???? Char"/>
    <w:link w:val="ListParagraph"/>
    <w:uiPriority w:val="34"/>
    <w:qFormat/>
    <w:rsid w:val="00886FBB"/>
    <w:rPr>
      <w:rFonts w:ascii="Calibri" w:eastAsia="Calibri" w:hAnsi="Calibri"/>
      <w:sz w:val="22"/>
      <w:szCs w:val="22"/>
      <w:lang w:eastAsia="en-US"/>
    </w:rPr>
  </w:style>
  <w:style w:type="character" w:customStyle="1" w:styleId="TACChar">
    <w:name w:val="TAC Char"/>
    <w:link w:val="TAC"/>
    <w:rsid w:val="00886FB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7437B29-3BC2-4667-AA65-661D6F66F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659</Words>
  <Characters>3268</Characters>
  <Application>Microsoft Office Word</Application>
  <DocSecurity>0</DocSecurity>
  <Lines>54</Lines>
  <Paragraphs>29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3898</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Zhang, Yushu</cp:lastModifiedBy>
  <cp:revision>2</cp:revision>
  <cp:lastPrinted>2011-11-09T07:49:00Z</cp:lastPrinted>
  <dcterms:created xsi:type="dcterms:W3CDTF">2018-04-06T07:20:00Z</dcterms:created>
  <dcterms:modified xsi:type="dcterms:W3CDTF">2018-04-06T07:20:00Z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2018-04-05 06:08:29Z</vt:lpwstr>
  </property>
  <property fmtid="{D5CDD505-2E9C-101B-9397-08002B2CF9AE}" pid="12" name="ContentTypeId">
    <vt:lpwstr>0x010100E7203326D341CE4C85D524438E4584D9</vt:lpwstr>
  </property>
  <property fmtid="{D5CDD505-2E9C-101B-9397-08002B2CF9AE}" pid="13" name="CTPClassification">
    <vt:lpwstr>CTP_IC</vt:lpwstr>
  </property>
</Properties>
</file>